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181" w:rsidRDefault="00CB7181">
      <w:r>
        <w:t>Tools and equipment are a significant asset for the efficient operation and maintenance of the District infrastructure.  It is the District policy to maintain tools in good working order and operate tools and equipment in a safe manner.  The following requirements apply to all tools and equipment owned or provided (rent</w:t>
      </w:r>
      <w:r w:rsidR="001B622E">
        <w:t>ed</w:t>
      </w:r>
      <w:r>
        <w:t xml:space="preserve"> or borrowed) by the District.</w:t>
      </w:r>
    </w:p>
    <w:p w:rsidR="001B622E" w:rsidRDefault="001B622E" w:rsidP="001B622E">
      <w:r>
        <w:t xml:space="preserve">1. </w:t>
      </w:r>
      <w:r>
        <w:t>No District tools or equipment shall be loaned out or “borrowed” for any purpose.</w:t>
      </w:r>
    </w:p>
    <w:p w:rsidR="00CB7181" w:rsidRDefault="001B622E">
      <w:r>
        <w:t>2</w:t>
      </w:r>
      <w:r w:rsidR="00CB7181">
        <w:t xml:space="preserve">. All people using power operated tools or any vehicle shall review the </w:t>
      </w:r>
      <w:r>
        <w:t>manufacturers’</w:t>
      </w:r>
      <w:r w:rsidR="00CB7181">
        <w:t xml:space="preserve"> safe operating practices, inspection guidance and sign a pre</w:t>
      </w:r>
      <w:r w:rsidR="00D84451">
        <w:t>-</w:t>
      </w:r>
      <w:r w:rsidR="00CB7181">
        <w:t>task work form</w:t>
      </w:r>
      <w:r w:rsidR="003C4EB5">
        <w:t xml:space="preserve"> acknowledging this </w:t>
      </w:r>
      <w:r>
        <w:t>understanding prior</w:t>
      </w:r>
      <w:r w:rsidR="00CB7181">
        <w:t xml:space="preserve"> to using the equipment.</w:t>
      </w:r>
    </w:p>
    <w:p w:rsidR="003C4EB5" w:rsidRDefault="001B622E">
      <w:r>
        <w:t>3</w:t>
      </w:r>
      <w:r w:rsidR="003C4EB5">
        <w:t>. All safety equipment (PPE) indicated either by the manufacturer or the pre-task work form shall be used while operating the tool or equipment.</w:t>
      </w:r>
    </w:p>
    <w:p w:rsidR="001B622E" w:rsidRDefault="001B622E">
      <w:r>
        <w:t>4</w:t>
      </w:r>
      <w:r w:rsidR="003C4EB5">
        <w:t xml:space="preserve">. All equipment and tools shall be inspected prior to use. </w:t>
      </w:r>
    </w:p>
    <w:p w:rsidR="001B622E" w:rsidRDefault="001B622E">
      <w:r>
        <w:t xml:space="preserve">5. </w:t>
      </w:r>
      <w:r>
        <w:t xml:space="preserve">Tools or equipment that have been </w:t>
      </w:r>
      <w:r>
        <w:t xml:space="preserve">altered, </w:t>
      </w:r>
      <w:r>
        <w:t xml:space="preserve"> damaged or in need of maintenance shall not be used and shall be reported immediately to the Airport Manager or Person In Charge.</w:t>
      </w:r>
    </w:p>
    <w:p w:rsidR="003C4EB5" w:rsidRDefault="001B622E">
      <w:r>
        <w:t xml:space="preserve">6. </w:t>
      </w:r>
      <w:r w:rsidR="003C4EB5">
        <w:t xml:space="preserve">The operator of the tool or equipment is responsible for the verification that the tool or equipment is in good working order before and during use including but not limited to oil levels, guards, operating controls etc. </w:t>
      </w:r>
    </w:p>
    <w:p w:rsidR="00CB7181" w:rsidRDefault="001B622E">
      <w:r>
        <w:t>7</w:t>
      </w:r>
      <w:r w:rsidR="00CB7181">
        <w:t>. Tools and equipment are to be serviced and cleaned after use and stored in the agreed upon location.</w:t>
      </w:r>
    </w:p>
    <w:p w:rsidR="00CB7181" w:rsidRDefault="001B622E" w:rsidP="00CB7181">
      <w:r>
        <w:t>8</w:t>
      </w:r>
      <w:r w:rsidR="00CB7181">
        <w:t>. Do not attempt to repair or service the tool or equipment without specific authorization from the Airport Manager.</w:t>
      </w:r>
    </w:p>
    <w:p w:rsidR="00D84451" w:rsidRDefault="001B622E" w:rsidP="00CB7181">
      <w:r>
        <w:t>9</w:t>
      </w:r>
      <w:r w:rsidR="00CB7181">
        <w:t>. No “temporary or makeshift” repairs</w:t>
      </w:r>
      <w:r w:rsidR="00D84451">
        <w:t xml:space="preserve"> are allowed. Use of OEM or equivalent parts and </w:t>
      </w:r>
      <w:r w:rsidR="00755F7D">
        <w:t xml:space="preserve">only </w:t>
      </w:r>
      <w:bookmarkStart w:id="0" w:name="_GoBack"/>
      <w:bookmarkEnd w:id="0"/>
      <w:r w:rsidR="00D84451">
        <w:t xml:space="preserve">Airport Manager approved fluids </w:t>
      </w:r>
      <w:r>
        <w:t>(oil</w:t>
      </w:r>
      <w:r w:rsidR="00D84451">
        <w:t xml:space="preserve"> etc.) are to be used. </w:t>
      </w:r>
    </w:p>
    <w:p w:rsidR="00CB7181" w:rsidRDefault="001B622E" w:rsidP="00CB7181">
      <w:r>
        <w:t>10</w:t>
      </w:r>
      <w:r w:rsidR="00D84451">
        <w:t xml:space="preserve">. In the case of </w:t>
      </w:r>
      <w:r>
        <w:t xml:space="preserve">an </w:t>
      </w:r>
      <w:r w:rsidR="00D84451">
        <w:t xml:space="preserve">emergency break down, specific approval by the Person in Charge or Airport Manager is required before attempting repair. </w:t>
      </w:r>
      <w:r>
        <w:t xml:space="preserve">Operation shall be </w:t>
      </w:r>
      <w:r w:rsidR="00755F7D">
        <w:t xml:space="preserve">stopped or </w:t>
      </w:r>
      <w:r>
        <w:t>limited until p</w:t>
      </w:r>
      <w:r w:rsidR="00D84451">
        <w:t xml:space="preserve">roper repairs </w:t>
      </w:r>
      <w:r>
        <w:t>can be completed.</w:t>
      </w:r>
      <w:r w:rsidR="00D84451">
        <w:t xml:space="preserve"> </w:t>
      </w:r>
    </w:p>
    <w:sectPr w:rsidR="00CB7181" w:rsidSect="00956ABD">
      <w:headerReference w:type="default" r:id="rId9"/>
      <w:pgSz w:w="12240" w:h="15840"/>
      <w:pgMar w:top="720" w:right="720" w:bottom="720" w:left="720" w:header="288"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2C0" w:rsidRDefault="007B42C0" w:rsidP="004B563F">
      <w:r>
        <w:separator/>
      </w:r>
    </w:p>
  </w:endnote>
  <w:endnote w:type="continuationSeparator" w:id="0">
    <w:p w:rsidR="007B42C0" w:rsidRDefault="007B42C0" w:rsidP="004B5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2C0" w:rsidRDefault="007B42C0" w:rsidP="004B563F">
      <w:r>
        <w:separator/>
      </w:r>
    </w:p>
  </w:footnote>
  <w:footnote w:type="continuationSeparator" w:id="0">
    <w:p w:rsidR="007B42C0" w:rsidRDefault="007B42C0" w:rsidP="004B56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63F" w:rsidRDefault="004B563F">
    <w:pPr>
      <w:pStyle w:val="Header"/>
    </w:pPr>
    <w:r>
      <w:t>CAMERON PARK AIRPORT DISTRICT</w:t>
    </w:r>
    <w:r w:rsidR="00A65E0E">
      <w:tab/>
    </w:r>
    <w:r w:rsidR="00A65E0E">
      <w:tab/>
    </w:r>
    <w:r w:rsidR="00A65E0E">
      <w:rPr>
        <w:noProof/>
        <w:lang w:bidi="ar-SA"/>
      </w:rPr>
      <w:drawing>
        <wp:inline distT="0" distB="0" distL="0" distR="0" wp14:anchorId="254EA65E" wp14:editId="55511A19">
          <wp:extent cx="1804670" cy="1134110"/>
          <wp:effectExtent l="0" t="0" r="508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4670" cy="1134110"/>
                  </a:xfrm>
                  <a:prstGeom prst="rect">
                    <a:avLst/>
                  </a:prstGeom>
                  <a:noFill/>
                </pic:spPr>
              </pic:pic>
            </a:graphicData>
          </a:graphic>
        </wp:inline>
      </w:drawing>
    </w:r>
  </w:p>
  <w:p w:rsidR="004B563F" w:rsidRDefault="004B563F">
    <w:pPr>
      <w:pStyle w:val="Header"/>
    </w:pPr>
    <w:r>
      <w:t>BOARD OF DIRECTORS POLICY</w:t>
    </w:r>
  </w:p>
  <w:tbl>
    <w:tblPr>
      <w:tblW w:w="0" w:type="auto"/>
      <w:tblInd w:w="10" w:type="dxa"/>
      <w:shd w:val="clear" w:color="auto" w:fill="FFFFFF" w:themeFill="background1"/>
      <w:tblLayout w:type="fixed"/>
      <w:tblCellMar>
        <w:left w:w="10" w:type="dxa"/>
        <w:right w:w="10" w:type="dxa"/>
      </w:tblCellMar>
      <w:tblLook w:val="0000" w:firstRow="0" w:lastRow="0" w:firstColumn="0" w:lastColumn="0" w:noHBand="0" w:noVBand="0"/>
    </w:tblPr>
    <w:tblGrid>
      <w:gridCol w:w="5741"/>
      <w:gridCol w:w="2760"/>
      <w:gridCol w:w="1762"/>
    </w:tblGrid>
    <w:tr w:rsidR="001E682C" w:rsidRPr="001E682C" w:rsidTr="00DA34A9">
      <w:trPr>
        <w:trHeight w:hRule="exact" w:val="509"/>
      </w:trPr>
      <w:tc>
        <w:tcPr>
          <w:tcW w:w="5741" w:type="dxa"/>
          <w:tcBorders>
            <w:top w:val="single" w:sz="4" w:space="0" w:color="auto"/>
          </w:tcBorders>
          <w:shd w:val="clear" w:color="auto" w:fill="FFFFFF" w:themeFill="background1"/>
          <w:vAlign w:val="center"/>
        </w:tcPr>
        <w:p w:rsidR="001E682C" w:rsidRPr="001E682C" w:rsidRDefault="001E682C" w:rsidP="001E682C">
          <w:pPr>
            <w:pStyle w:val="Header"/>
          </w:pPr>
          <w:r w:rsidRPr="001E682C">
            <w:t>Subject:</w:t>
          </w:r>
        </w:p>
      </w:tc>
      <w:tc>
        <w:tcPr>
          <w:tcW w:w="2760" w:type="dxa"/>
          <w:tcBorders>
            <w:top w:val="single" w:sz="4" w:space="0" w:color="auto"/>
            <w:left w:val="single" w:sz="4" w:space="0" w:color="auto"/>
          </w:tcBorders>
          <w:shd w:val="clear" w:color="auto" w:fill="FFFFFF" w:themeFill="background1"/>
          <w:vAlign w:val="bottom"/>
        </w:tcPr>
        <w:p w:rsidR="001E682C" w:rsidRPr="001E682C" w:rsidRDefault="001E682C" w:rsidP="00056CD4">
          <w:pPr>
            <w:pStyle w:val="Header"/>
          </w:pPr>
          <w:r w:rsidRPr="001E682C">
            <w:t xml:space="preserve">Policy Number: </w:t>
          </w:r>
          <w:r w:rsidR="00556A79">
            <w:t>2.7.1</w:t>
          </w:r>
        </w:p>
      </w:tc>
      <w:tc>
        <w:tcPr>
          <w:tcW w:w="1762" w:type="dxa"/>
          <w:tcBorders>
            <w:top w:val="single" w:sz="4" w:space="0" w:color="auto"/>
          </w:tcBorders>
          <w:shd w:val="clear" w:color="auto" w:fill="FFFFFF" w:themeFill="background1"/>
          <w:vAlign w:val="bottom"/>
        </w:tcPr>
        <w:p w:rsidR="001E682C" w:rsidRPr="001E682C" w:rsidRDefault="001E682C" w:rsidP="001E682C">
          <w:pPr>
            <w:pStyle w:val="Header"/>
          </w:pPr>
          <w:r w:rsidRPr="001E682C">
            <w:t>. .</w:t>
          </w:r>
        </w:p>
      </w:tc>
    </w:tr>
    <w:tr w:rsidR="001E682C" w:rsidRPr="001E682C" w:rsidTr="000913C9">
      <w:trPr>
        <w:trHeight w:hRule="exact" w:val="828"/>
      </w:trPr>
      <w:tc>
        <w:tcPr>
          <w:tcW w:w="5741" w:type="dxa"/>
          <w:shd w:val="clear" w:color="auto" w:fill="FFFFFF" w:themeFill="background1"/>
          <w:vAlign w:val="bottom"/>
        </w:tcPr>
        <w:p w:rsidR="00EC4313" w:rsidRPr="001E682C" w:rsidRDefault="00056CD4" w:rsidP="00556A79">
          <w:pPr>
            <w:pStyle w:val="Header"/>
            <w:rPr>
              <w:b/>
            </w:rPr>
          </w:pPr>
          <w:r>
            <w:rPr>
              <w:b/>
            </w:rPr>
            <w:t xml:space="preserve">CPAD </w:t>
          </w:r>
          <w:r w:rsidR="00556A79">
            <w:rPr>
              <w:b/>
            </w:rPr>
            <w:t>POLICY ON USE OF TOOLS AND EQUIPMENT</w:t>
          </w:r>
        </w:p>
        <w:p w:rsidR="001E682C" w:rsidRPr="001E682C" w:rsidRDefault="001E682C" w:rsidP="001E682C">
          <w:pPr>
            <w:pStyle w:val="Header"/>
            <w:rPr>
              <w:b/>
            </w:rPr>
          </w:pPr>
        </w:p>
      </w:tc>
      <w:tc>
        <w:tcPr>
          <w:tcW w:w="2760" w:type="dxa"/>
          <w:tcBorders>
            <w:left w:val="single" w:sz="4" w:space="0" w:color="auto"/>
          </w:tcBorders>
          <w:shd w:val="clear" w:color="auto" w:fill="FFFFFF" w:themeFill="background1"/>
        </w:tcPr>
        <w:sdt>
          <w:sdtPr>
            <w:rPr>
              <w:b/>
            </w:rPr>
            <w:id w:val="789020910"/>
            <w:docPartObj>
              <w:docPartGallery w:val="Page Numbers (Bottom of Page)"/>
              <w:docPartUnique/>
            </w:docPartObj>
          </w:sdtPr>
          <w:sdtEndPr/>
          <w:sdtContent>
            <w:sdt>
              <w:sdtPr>
                <w:rPr>
                  <w:b/>
                </w:rPr>
                <w:id w:val="1963450972"/>
                <w:docPartObj>
                  <w:docPartGallery w:val="Page Numbers (Top of Page)"/>
                  <w:docPartUnique/>
                </w:docPartObj>
              </w:sdtPr>
              <w:sdtEndPr/>
              <w:sdtContent>
                <w:p w:rsidR="008A4E1F" w:rsidRPr="008A4E1F" w:rsidRDefault="008A4E1F" w:rsidP="008A4E1F">
                  <w:pPr>
                    <w:pStyle w:val="Header"/>
                    <w:rPr>
                      <w:b/>
                    </w:rPr>
                  </w:pPr>
                  <w:r w:rsidRPr="008A4E1F">
                    <w:rPr>
                      <w:b/>
                    </w:rPr>
                    <w:t xml:space="preserve">Page </w:t>
                  </w:r>
                  <w:r w:rsidRPr="008A4E1F">
                    <w:rPr>
                      <w:b/>
                      <w:bCs/>
                    </w:rPr>
                    <w:fldChar w:fldCharType="begin"/>
                  </w:r>
                  <w:r w:rsidRPr="008A4E1F">
                    <w:rPr>
                      <w:b/>
                      <w:bCs/>
                    </w:rPr>
                    <w:instrText xml:space="preserve"> PAGE </w:instrText>
                  </w:r>
                  <w:r w:rsidRPr="008A4E1F">
                    <w:rPr>
                      <w:b/>
                      <w:bCs/>
                    </w:rPr>
                    <w:fldChar w:fldCharType="separate"/>
                  </w:r>
                  <w:r w:rsidR="00755F7D">
                    <w:rPr>
                      <w:b/>
                      <w:bCs/>
                      <w:noProof/>
                    </w:rPr>
                    <w:t>1</w:t>
                  </w:r>
                  <w:r w:rsidRPr="008A4E1F">
                    <w:rPr>
                      <w:b/>
                    </w:rPr>
                    <w:fldChar w:fldCharType="end"/>
                  </w:r>
                  <w:r w:rsidRPr="008A4E1F">
                    <w:rPr>
                      <w:b/>
                    </w:rPr>
                    <w:t xml:space="preserve"> of </w:t>
                  </w:r>
                  <w:r w:rsidRPr="008A4E1F">
                    <w:rPr>
                      <w:b/>
                      <w:bCs/>
                    </w:rPr>
                    <w:fldChar w:fldCharType="begin"/>
                  </w:r>
                  <w:r w:rsidRPr="008A4E1F">
                    <w:rPr>
                      <w:b/>
                      <w:bCs/>
                    </w:rPr>
                    <w:instrText xml:space="preserve"> NUMPAGES  </w:instrText>
                  </w:r>
                  <w:r w:rsidRPr="008A4E1F">
                    <w:rPr>
                      <w:b/>
                      <w:bCs/>
                    </w:rPr>
                    <w:fldChar w:fldCharType="separate"/>
                  </w:r>
                  <w:r w:rsidR="00755F7D">
                    <w:rPr>
                      <w:b/>
                      <w:bCs/>
                      <w:noProof/>
                    </w:rPr>
                    <w:t>1</w:t>
                  </w:r>
                  <w:r w:rsidRPr="008A4E1F">
                    <w:rPr>
                      <w:b/>
                    </w:rPr>
                    <w:fldChar w:fldCharType="end"/>
                  </w:r>
                </w:p>
              </w:sdtContent>
            </w:sdt>
          </w:sdtContent>
        </w:sdt>
        <w:p w:rsidR="001E682C" w:rsidRPr="001E682C" w:rsidRDefault="001E682C" w:rsidP="001E682C">
          <w:pPr>
            <w:pStyle w:val="Header"/>
            <w:rPr>
              <w:b/>
            </w:rPr>
          </w:pPr>
        </w:p>
      </w:tc>
      <w:tc>
        <w:tcPr>
          <w:tcW w:w="1762" w:type="dxa"/>
          <w:shd w:val="clear" w:color="auto" w:fill="FFFFFF" w:themeFill="background1"/>
        </w:tcPr>
        <w:p w:rsidR="001E682C" w:rsidRPr="001E682C" w:rsidRDefault="001E682C" w:rsidP="001E682C">
          <w:pPr>
            <w:pStyle w:val="Header"/>
          </w:pPr>
        </w:p>
      </w:tc>
    </w:tr>
    <w:tr w:rsidR="001E682C" w:rsidRPr="001E682C" w:rsidTr="00DA34A9">
      <w:trPr>
        <w:trHeight w:hRule="exact" w:val="302"/>
      </w:trPr>
      <w:tc>
        <w:tcPr>
          <w:tcW w:w="5741" w:type="dxa"/>
          <w:shd w:val="clear" w:color="auto" w:fill="FFFFFF" w:themeFill="background1"/>
        </w:tcPr>
        <w:p w:rsidR="001E682C" w:rsidRPr="001E682C" w:rsidRDefault="001E682C" w:rsidP="001E682C">
          <w:pPr>
            <w:pStyle w:val="Header"/>
          </w:pPr>
        </w:p>
      </w:tc>
      <w:tc>
        <w:tcPr>
          <w:tcW w:w="2760" w:type="dxa"/>
          <w:tcBorders>
            <w:top w:val="single" w:sz="4" w:space="0" w:color="auto"/>
            <w:left w:val="single" w:sz="4" w:space="0" w:color="auto"/>
          </w:tcBorders>
          <w:shd w:val="clear" w:color="auto" w:fill="FFFFFF" w:themeFill="background1"/>
          <w:vAlign w:val="bottom"/>
        </w:tcPr>
        <w:p w:rsidR="001E682C" w:rsidRPr="001E682C" w:rsidRDefault="001E682C" w:rsidP="00EC4313">
          <w:pPr>
            <w:pStyle w:val="Header"/>
          </w:pPr>
          <w:r w:rsidRPr="001E682C">
            <w:t>Date Adopted:</w:t>
          </w:r>
          <w:r w:rsidR="00056CD4">
            <w:t xml:space="preserve"> </w:t>
          </w:r>
        </w:p>
      </w:tc>
      <w:tc>
        <w:tcPr>
          <w:tcW w:w="1762" w:type="dxa"/>
          <w:tcBorders>
            <w:top w:val="single" w:sz="4" w:space="0" w:color="auto"/>
          </w:tcBorders>
          <w:shd w:val="clear" w:color="auto" w:fill="FFFFFF" w:themeFill="background1"/>
        </w:tcPr>
        <w:p w:rsidR="001E682C" w:rsidRPr="001E682C" w:rsidRDefault="001E682C" w:rsidP="001E682C">
          <w:pPr>
            <w:pStyle w:val="Header"/>
          </w:pPr>
        </w:p>
      </w:tc>
    </w:tr>
    <w:tr w:rsidR="001E682C" w:rsidRPr="001E682C" w:rsidTr="00DA34A9">
      <w:trPr>
        <w:trHeight w:hRule="exact" w:val="243"/>
      </w:trPr>
      <w:tc>
        <w:tcPr>
          <w:tcW w:w="5741" w:type="dxa"/>
          <w:tcBorders>
            <w:bottom w:val="single" w:sz="4" w:space="0" w:color="auto"/>
          </w:tcBorders>
          <w:shd w:val="clear" w:color="auto" w:fill="FFFFFF" w:themeFill="background1"/>
        </w:tcPr>
        <w:p w:rsidR="001E682C" w:rsidRPr="001E682C" w:rsidRDefault="001E682C" w:rsidP="001E682C">
          <w:pPr>
            <w:pStyle w:val="Header"/>
          </w:pPr>
        </w:p>
      </w:tc>
      <w:tc>
        <w:tcPr>
          <w:tcW w:w="2760" w:type="dxa"/>
          <w:tcBorders>
            <w:left w:val="single" w:sz="4" w:space="0" w:color="auto"/>
            <w:bottom w:val="single" w:sz="4" w:space="0" w:color="auto"/>
          </w:tcBorders>
          <w:shd w:val="clear" w:color="auto" w:fill="FFFFFF" w:themeFill="background1"/>
        </w:tcPr>
        <w:p w:rsidR="001E682C" w:rsidRPr="001E682C" w:rsidRDefault="001E682C" w:rsidP="001E682C">
          <w:pPr>
            <w:pStyle w:val="Header"/>
            <w:rPr>
              <w:b/>
            </w:rPr>
          </w:pPr>
        </w:p>
      </w:tc>
      <w:tc>
        <w:tcPr>
          <w:tcW w:w="1762" w:type="dxa"/>
          <w:tcBorders>
            <w:bottom w:val="single" w:sz="4" w:space="0" w:color="auto"/>
          </w:tcBorders>
          <w:shd w:val="clear" w:color="auto" w:fill="FFFFFF" w:themeFill="background1"/>
        </w:tcPr>
        <w:p w:rsidR="001E682C" w:rsidRPr="001E682C" w:rsidRDefault="001E682C" w:rsidP="001E682C">
          <w:pPr>
            <w:pStyle w:val="Header"/>
          </w:pPr>
        </w:p>
      </w:tc>
    </w:tr>
  </w:tbl>
  <w:p w:rsidR="001E682C" w:rsidRDefault="001E682C">
    <w:pPr>
      <w:pStyle w:val="Header"/>
    </w:pPr>
  </w:p>
  <w:p w:rsidR="004B563F" w:rsidRDefault="004B563F" w:rsidP="004B56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03809"/>
    <w:multiLevelType w:val="multilevel"/>
    <w:tmpl w:val="0660E15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7B807F8"/>
    <w:multiLevelType w:val="multilevel"/>
    <w:tmpl w:val="D6D2F5D2"/>
    <w:lvl w:ilvl="0">
      <w:start w:val="4"/>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87355C"/>
    <w:multiLevelType w:val="multilevel"/>
    <w:tmpl w:val="AB6E33AC"/>
    <w:lvl w:ilvl="0">
      <w:start w:val="4"/>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7487CD3"/>
    <w:multiLevelType w:val="multilevel"/>
    <w:tmpl w:val="066A48B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63F"/>
    <w:rsid w:val="00046830"/>
    <w:rsid w:val="00056CD4"/>
    <w:rsid w:val="00070FF6"/>
    <w:rsid w:val="000913C9"/>
    <w:rsid w:val="001B622E"/>
    <w:rsid w:val="001B7824"/>
    <w:rsid w:val="001C7F4E"/>
    <w:rsid w:val="001E682C"/>
    <w:rsid w:val="0029751E"/>
    <w:rsid w:val="002A7628"/>
    <w:rsid w:val="002C38B7"/>
    <w:rsid w:val="002E0513"/>
    <w:rsid w:val="002E09CA"/>
    <w:rsid w:val="00351C4A"/>
    <w:rsid w:val="00352C05"/>
    <w:rsid w:val="00371751"/>
    <w:rsid w:val="003A2FCB"/>
    <w:rsid w:val="003C4EB5"/>
    <w:rsid w:val="00402197"/>
    <w:rsid w:val="00477AD7"/>
    <w:rsid w:val="00480E2E"/>
    <w:rsid w:val="004875C0"/>
    <w:rsid w:val="00487F95"/>
    <w:rsid w:val="004B563F"/>
    <w:rsid w:val="00546FE3"/>
    <w:rsid w:val="00556A79"/>
    <w:rsid w:val="005F4DAE"/>
    <w:rsid w:val="00655519"/>
    <w:rsid w:val="006F4E77"/>
    <w:rsid w:val="00755F7D"/>
    <w:rsid w:val="00770572"/>
    <w:rsid w:val="007B42C0"/>
    <w:rsid w:val="0085150C"/>
    <w:rsid w:val="008A4E1F"/>
    <w:rsid w:val="00951CE2"/>
    <w:rsid w:val="00956ABD"/>
    <w:rsid w:val="00A10121"/>
    <w:rsid w:val="00A65E0E"/>
    <w:rsid w:val="00AE6279"/>
    <w:rsid w:val="00BB401B"/>
    <w:rsid w:val="00BC5A98"/>
    <w:rsid w:val="00C07661"/>
    <w:rsid w:val="00C26E08"/>
    <w:rsid w:val="00C30A22"/>
    <w:rsid w:val="00C63066"/>
    <w:rsid w:val="00C97B7F"/>
    <w:rsid w:val="00CB7181"/>
    <w:rsid w:val="00D258C7"/>
    <w:rsid w:val="00D84451"/>
    <w:rsid w:val="00DF4D11"/>
    <w:rsid w:val="00E93B1B"/>
    <w:rsid w:val="00EC4313"/>
    <w:rsid w:val="00EE4D38"/>
    <w:rsid w:val="00FB126D"/>
    <w:rsid w:val="00FE0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B563F"/>
    <w:pPr>
      <w:widowControl w:val="0"/>
    </w:pPr>
    <w:rPr>
      <w:rFonts w:ascii="Times New Roman" w:eastAsia="Times New Roman" w:hAnsi="Times New Roman" w:cs="Times New Roman"/>
      <w:color w:val="000000"/>
      <w:sz w:val="24"/>
      <w:szCs w:val="24"/>
      <w:lang w:bidi="en-US"/>
    </w:rPr>
  </w:style>
  <w:style w:type="paragraph" w:styleId="Heading1">
    <w:name w:val="heading 1"/>
    <w:basedOn w:val="Normal"/>
    <w:next w:val="Normal"/>
    <w:link w:val="Heading1Char"/>
    <w:uiPriority w:val="9"/>
    <w:qFormat/>
    <w:rsid w:val="00487F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1">
    <w:name w:val="Other|1_"/>
    <w:basedOn w:val="DefaultParagraphFont"/>
    <w:link w:val="Other10"/>
    <w:rsid w:val="004B563F"/>
    <w:rPr>
      <w:color w:val="566936"/>
      <w:shd w:val="clear" w:color="auto" w:fill="FFFFFF"/>
    </w:rPr>
  </w:style>
  <w:style w:type="paragraph" w:customStyle="1" w:styleId="Other10">
    <w:name w:val="Other|1"/>
    <w:basedOn w:val="Normal"/>
    <w:link w:val="Other1"/>
    <w:rsid w:val="004B563F"/>
    <w:pPr>
      <w:shd w:val="clear" w:color="auto" w:fill="FFFFFF"/>
      <w:spacing w:after="260"/>
    </w:pPr>
    <w:rPr>
      <w:rFonts w:asciiTheme="minorHAnsi" w:eastAsiaTheme="minorHAnsi" w:hAnsiTheme="minorHAnsi" w:cstheme="minorBidi"/>
      <w:color w:val="566936"/>
      <w:sz w:val="22"/>
      <w:szCs w:val="22"/>
      <w:lang w:bidi="ar-SA"/>
    </w:rPr>
  </w:style>
  <w:style w:type="paragraph" w:styleId="Header">
    <w:name w:val="header"/>
    <w:basedOn w:val="Normal"/>
    <w:link w:val="HeaderChar"/>
    <w:uiPriority w:val="99"/>
    <w:unhideWhenUsed/>
    <w:rsid w:val="004B563F"/>
    <w:pPr>
      <w:tabs>
        <w:tab w:val="center" w:pos="4680"/>
        <w:tab w:val="right" w:pos="9360"/>
      </w:tabs>
    </w:pPr>
  </w:style>
  <w:style w:type="character" w:customStyle="1" w:styleId="HeaderChar">
    <w:name w:val="Header Char"/>
    <w:basedOn w:val="DefaultParagraphFont"/>
    <w:link w:val="Header"/>
    <w:uiPriority w:val="99"/>
    <w:rsid w:val="004B563F"/>
    <w:rPr>
      <w:rFonts w:ascii="Times New Roman" w:eastAsia="Times New Roman" w:hAnsi="Times New Roman" w:cs="Times New Roman"/>
      <w:color w:val="000000"/>
      <w:sz w:val="24"/>
      <w:szCs w:val="24"/>
      <w:lang w:bidi="en-US"/>
    </w:rPr>
  </w:style>
  <w:style w:type="paragraph" w:styleId="Footer">
    <w:name w:val="footer"/>
    <w:basedOn w:val="Normal"/>
    <w:link w:val="FooterChar"/>
    <w:uiPriority w:val="99"/>
    <w:unhideWhenUsed/>
    <w:rsid w:val="004B563F"/>
    <w:pPr>
      <w:tabs>
        <w:tab w:val="center" w:pos="4680"/>
        <w:tab w:val="right" w:pos="9360"/>
      </w:tabs>
    </w:pPr>
  </w:style>
  <w:style w:type="character" w:customStyle="1" w:styleId="FooterChar">
    <w:name w:val="Footer Char"/>
    <w:basedOn w:val="DefaultParagraphFont"/>
    <w:link w:val="Footer"/>
    <w:uiPriority w:val="99"/>
    <w:rsid w:val="004B563F"/>
    <w:rPr>
      <w:rFonts w:ascii="Times New Roman" w:eastAsia="Times New Roman" w:hAnsi="Times New Roman" w:cs="Times New Roman"/>
      <w:color w:val="000000"/>
      <w:sz w:val="24"/>
      <w:szCs w:val="24"/>
      <w:lang w:bidi="en-US"/>
    </w:rPr>
  </w:style>
  <w:style w:type="paragraph" w:styleId="BalloonText">
    <w:name w:val="Balloon Text"/>
    <w:basedOn w:val="Normal"/>
    <w:link w:val="BalloonTextChar"/>
    <w:uiPriority w:val="99"/>
    <w:semiHidden/>
    <w:unhideWhenUsed/>
    <w:rsid w:val="004B563F"/>
    <w:rPr>
      <w:rFonts w:ascii="Tahoma" w:hAnsi="Tahoma" w:cs="Tahoma"/>
      <w:sz w:val="16"/>
      <w:szCs w:val="16"/>
    </w:rPr>
  </w:style>
  <w:style w:type="character" w:customStyle="1" w:styleId="BalloonTextChar">
    <w:name w:val="Balloon Text Char"/>
    <w:basedOn w:val="DefaultParagraphFont"/>
    <w:link w:val="BalloonText"/>
    <w:uiPriority w:val="99"/>
    <w:semiHidden/>
    <w:rsid w:val="004B563F"/>
    <w:rPr>
      <w:rFonts w:ascii="Tahoma" w:eastAsia="Times New Roman" w:hAnsi="Tahoma" w:cs="Tahoma"/>
      <w:color w:val="000000"/>
      <w:sz w:val="16"/>
      <w:szCs w:val="16"/>
      <w:lang w:bidi="en-US"/>
    </w:rPr>
  </w:style>
  <w:style w:type="paragraph" w:styleId="NoSpacing">
    <w:name w:val="No Spacing"/>
    <w:next w:val="Normal"/>
    <w:uiPriority w:val="1"/>
    <w:qFormat/>
    <w:rsid w:val="00487F95"/>
    <w:pPr>
      <w:widowControl w:val="0"/>
      <w:spacing w:after="0"/>
    </w:pPr>
    <w:rPr>
      <w:rFonts w:ascii="Times New Roman" w:eastAsia="Times New Roman" w:hAnsi="Times New Roman" w:cs="Times New Roman"/>
      <w:color w:val="000000"/>
      <w:sz w:val="24"/>
      <w:szCs w:val="24"/>
      <w:lang w:bidi="en-US"/>
    </w:rPr>
  </w:style>
  <w:style w:type="character" w:customStyle="1" w:styleId="Heading1Char">
    <w:name w:val="Heading 1 Char"/>
    <w:basedOn w:val="DefaultParagraphFont"/>
    <w:link w:val="Heading1"/>
    <w:uiPriority w:val="9"/>
    <w:rsid w:val="00487F95"/>
    <w:rPr>
      <w:rFonts w:asciiTheme="majorHAnsi" w:eastAsiaTheme="majorEastAsia" w:hAnsiTheme="majorHAnsi" w:cstheme="majorBidi"/>
      <w:b/>
      <w:bCs/>
      <w:color w:val="365F91" w:themeColor="accent1" w:themeShade="BF"/>
      <w:sz w:val="28"/>
      <w:szCs w:val="28"/>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B563F"/>
    <w:pPr>
      <w:widowControl w:val="0"/>
    </w:pPr>
    <w:rPr>
      <w:rFonts w:ascii="Times New Roman" w:eastAsia="Times New Roman" w:hAnsi="Times New Roman" w:cs="Times New Roman"/>
      <w:color w:val="000000"/>
      <w:sz w:val="24"/>
      <w:szCs w:val="24"/>
      <w:lang w:bidi="en-US"/>
    </w:rPr>
  </w:style>
  <w:style w:type="paragraph" w:styleId="Heading1">
    <w:name w:val="heading 1"/>
    <w:basedOn w:val="Normal"/>
    <w:next w:val="Normal"/>
    <w:link w:val="Heading1Char"/>
    <w:uiPriority w:val="9"/>
    <w:qFormat/>
    <w:rsid w:val="00487F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1">
    <w:name w:val="Other|1_"/>
    <w:basedOn w:val="DefaultParagraphFont"/>
    <w:link w:val="Other10"/>
    <w:rsid w:val="004B563F"/>
    <w:rPr>
      <w:color w:val="566936"/>
      <w:shd w:val="clear" w:color="auto" w:fill="FFFFFF"/>
    </w:rPr>
  </w:style>
  <w:style w:type="paragraph" w:customStyle="1" w:styleId="Other10">
    <w:name w:val="Other|1"/>
    <w:basedOn w:val="Normal"/>
    <w:link w:val="Other1"/>
    <w:rsid w:val="004B563F"/>
    <w:pPr>
      <w:shd w:val="clear" w:color="auto" w:fill="FFFFFF"/>
      <w:spacing w:after="260"/>
    </w:pPr>
    <w:rPr>
      <w:rFonts w:asciiTheme="minorHAnsi" w:eastAsiaTheme="minorHAnsi" w:hAnsiTheme="minorHAnsi" w:cstheme="minorBidi"/>
      <w:color w:val="566936"/>
      <w:sz w:val="22"/>
      <w:szCs w:val="22"/>
      <w:lang w:bidi="ar-SA"/>
    </w:rPr>
  </w:style>
  <w:style w:type="paragraph" w:styleId="Header">
    <w:name w:val="header"/>
    <w:basedOn w:val="Normal"/>
    <w:link w:val="HeaderChar"/>
    <w:uiPriority w:val="99"/>
    <w:unhideWhenUsed/>
    <w:rsid w:val="004B563F"/>
    <w:pPr>
      <w:tabs>
        <w:tab w:val="center" w:pos="4680"/>
        <w:tab w:val="right" w:pos="9360"/>
      </w:tabs>
    </w:pPr>
  </w:style>
  <w:style w:type="character" w:customStyle="1" w:styleId="HeaderChar">
    <w:name w:val="Header Char"/>
    <w:basedOn w:val="DefaultParagraphFont"/>
    <w:link w:val="Header"/>
    <w:uiPriority w:val="99"/>
    <w:rsid w:val="004B563F"/>
    <w:rPr>
      <w:rFonts w:ascii="Times New Roman" w:eastAsia="Times New Roman" w:hAnsi="Times New Roman" w:cs="Times New Roman"/>
      <w:color w:val="000000"/>
      <w:sz w:val="24"/>
      <w:szCs w:val="24"/>
      <w:lang w:bidi="en-US"/>
    </w:rPr>
  </w:style>
  <w:style w:type="paragraph" w:styleId="Footer">
    <w:name w:val="footer"/>
    <w:basedOn w:val="Normal"/>
    <w:link w:val="FooterChar"/>
    <w:uiPriority w:val="99"/>
    <w:unhideWhenUsed/>
    <w:rsid w:val="004B563F"/>
    <w:pPr>
      <w:tabs>
        <w:tab w:val="center" w:pos="4680"/>
        <w:tab w:val="right" w:pos="9360"/>
      </w:tabs>
    </w:pPr>
  </w:style>
  <w:style w:type="character" w:customStyle="1" w:styleId="FooterChar">
    <w:name w:val="Footer Char"/>
    <w:basedOn w:val="DefaultParagraphFont"/>
    <w:link w:val="Footer"/>
    <w:uiPriority w:val="99"/>
    <w:rsid w:val="004B563F"/>
    <w:rPr>
      <w:rFonts w:ascii="Times New Roman" w:eastAsia="Times New Roman" w:hAnsi="Times New Roman" w:cs="Times New Roman"/>
      <w:color w:val="000000"/>
      <w:sz w:val="24"/>
      <w:szCs w:val="24"/>
      <w:lang w:bidi="en-US"/>
    </w:rPr>
  </w:style>
  <w:style w:type="paragraph" w:styleId="BalloonText">
    <w:name w:val="Balloon Text"/>
    <w:basedOn w:val="Normal"/>
    <w:link w:val="BalloonTextChar"/>
    <w:uiPriority w:val="99"/>
    <w:semiHidden/>
    <w:unhideWhenUsed/>
    <w:rsid w:val="004B563F"/>
    <w:rPr>
      <w:rFonts w:ascii="Tahoma" w:hAnsi="Tahoma" w:cs="Tahoma"/>
      <w:sz w:val="16"/>
      <w:szCs w:val="16"/>
    </w:rPr>
  </w:style>
  <w:style w:type="character" w:customStyle="1" w:styleId="BalloonTextChar">
    <w:name w:val="Balloon Text Char"/>
    <w:basedOn w:val="DefaultParagraphFont"/>
    <w:link w:val="BalloonText"/>
    <w:uiPriority w:val="99"/>
    <w:semiHidden/>
    <w:rsid w:val="004B563F"/>
    <w:rPr>
      <w:rFonts w:ascii="Tahoma" w:eastAsia="Times New Roman" w:hAnsi="Tahoma" w:cs="Tahoma"/>
      <w:color w:val="000000"/>
      <w:sz w:val="16"/>
      <w:szCs w:val="16"/>
      <w:lang w:bidi="en-US"/>
    </w:rPr>
  </w:style>
  <w:style w:type="paragraph" w:styleId="NoSpacing">
    <w:name w:val="No Spacing"/>
    <w:next w:val="Normal"/>
    <w:uiPriority w:val="1"/>
    <w:qFormat/>
    <w:rsid w:val="00487F95"/>
    <w:pPr>
      <w:widowControl w:val="0"/>
      <w:spacing w:after="0"/>
    </w:pPr>
    <w:rPr>
      <w:rFonts w:ascii="Times New Roman" w:eastAsia="Times New Roman" w:hAnsi="Times New Roman" w:cs="Times New Roman"/>
      <w:color w:val="000000"/>
      <w:sz w:val="24"/>
      <w:szCs w:val="24"/>
      <w:lang w:bidi="en-US"/>
    </w:rPr>
  </w:style>
  <w:style w:type="character" w:customStyle="1" w:styleId="Heading1Char">
    <w:name w:val="Heading 1 Char"/>
    <w:basedOn w:val="DefaultParagraphFont"/>
    <w:link w:val="Heading1"/>
    <w:uiPriority w:val="9"/>
    <w:rsid w:val="00487F95"/>
    <w:rPr>
      <w:rFonts w:asciiTheme="majorHAnsi" w:eastAsiaTheme="majorEastAsia" w:hAnsiTheme="majorHAnsi" w:cstheme="majorBidi"/>
      <w:b/>
      <w:bCs/>
      <w:color w:val="365F91" w:themeColor="accent1" w:themeShade="BF"/>
      <w:sz w:val="28"/>
      <w:szCs w:val="2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9DD48-4610-408B-B967-55E8A32B3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Burl Skaggs</dc:creator>
  <cp:lastModifiedBy>Burl Skaggs</cp:lastModifiedBy>
  <cp:revision>3</cp:revision>
  <dcterms:created xsi:type="dcterms:W3CDTF">2020-08-09T19:11:00Z</dcterms:created>
  <dcterms:modified xsi:type="dcterms:W3CDTF">2020-08-09T23:13:00Z</dcterms:modified>
</cp:coreProperties>
</file>